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2" w:type="dxa"/>
        <w:tblCellSpacing w:w="0" w:type="dxa"/>
        <w:tblCellMar>
          <w:left w:w="0" w:type="dxa"/>
          <w:right w:w="0" w:type="dxa"/>
        </w:tblCellMar>
        <w:tblLook w:val="04A0"/>
      </w:tblPr>
      <w:tblGrid>
        <w:gridCol w:w="4093"/>
        <w:gridCol w:w="5729"/>
      </w:tblGrid>
      <w:tr w:rsidR="0063673A" w:rsidRPr="0063673A" w:rsidTr="0063673A">
        <w:trPr>
          <w:trHeight w:val="1425"/>
          <w:tblCellSpacing w:w="0" w:type="dxa"/>
        </w:trPr>
        <w:tc>
          <w:tcPr>
            <w:tcW w:w="4093" w:type="dxa"/>
            <w:vAlign w:val="center"/>
            <w:hideMark/>
          </w:tcPr>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b/>
                <w:bCs/>
                <w:sz w:val="18"/>
                <w:lang w:eastAsia="vi-VN"/>
              </w:rPr>
              <w:t>VIỆN KIỂM SÁT NHÂN DÂN</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b/>
                <w:bCs/>
                <w:sz w:val="18"/>
                <w:lang w:eastAsia="vi-VN"/>
              </w:rPr>
              <w:t>TỐI CAO</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Số: </w:t>
            </w:r>
            <w:r w:rsidRPr="0063673A">
              <w:rPr>
                <w:rFonts w:ascii="Verdana" w:eastAsia="Times New Roman" w:hAnsi="Verdana" w:cs="Times New Roman"/>
                <w:b/>
                <w:bCs/>
                <w:sz w:val="18"/>
                <w:lang w:eastAsia="vi-VN"/>
              </w:rPr>
              <w:t>26</w:t>
            </w:r>
            <w:r w:rsidRPr="0063673A">
              <w:rPr>
                <w:rFonts w:ascii="Verdana" w:eastAsia="Times New Roman" w:hAnsi="Verdana" w:cs="Times New Roman"/>
                <w:sz w:val="18"/>
                <w:szCs w:val="18"/>
                <w:lang w:eastAsia="vi-VN"/>
              </w:rPr>
              <w:t>/HD-VKSTC</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tc>
        <w:tc>
          <w:tcPr>
            <w:tcW w:w="5730" w:type="dxa"/>
            <w:vAlign w:val="center"/>
            <w:hideMark/>
          </w:tcPr>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b/>
                <w:bCs/>
                <w:sz w:val="18"/>
                <w:lang w:eastAsia="vi-VN"/>
              </w:rPr>
              <w:t>CỘNG HOÀ XÃ HỘI CHỦ NGHĨAVIỆTNAM</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b/>
                <w:bCs/>
                <w:sz w:val="18"/>
                <w:lang w:eastAsia="vi-VN"/>
              </w:rPr>
              <w:t>Độc lập -Tự do - Hạnh phúc</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br w:type="textWrapping" w:clear="all"/>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i/>
                <w:iCs/>
                <w:sz w:val="18"/>
                <w:lang w:eastAsia="vi-VN"/>
              </w:rPr>
              <w:t>Hà Nội, ngày 26 tháng 6 năm 2018</w:t>
            </w:r>
          </w:p>
        </w:tc>
      </w:tr>
    </w:tbl>
    <w:p w:rsidR="0063673A" w:rsidRPr="0063673A" w:rsidRDefault="0063673A" w:rsidP="0063673A">
      <w:pPr>
        <w:spacing w:after="0" w:line="240" w:lineRule="auto"/>
        <w:jc w:val="center"/>
        <w:rPr>
          <w:rFonts w:ascii="Verdana" w:eastAsia="Times New Roman" w:hAnsi="Verdana" w:cs="Times New Roman"/>
          <w:color w:val="000000"/>
          <w:sz w:val="18"/>
          <w:szCs w:val="18"/>
          <w:lang w:eastAsia="vi-VN"/>
        </w:rPr>
      </w:pPr>
      <w:r w:rsidRPr="0063673A">
        <w:rPr>
          <w:rFonts w:ascii="Verdana" w:eastAsia="Times New Roman" w:hAnsi="Verdana" w:cs="Times New Roman"/>
          <w:color w:val="000000"/>
          <w:sz w:val="18"/>
          <w:szCs w:val="18"/>
          <w:lang w:eastAsia="vi-VN"/>
        </w:rPr>
        <w:t> </w:t>
      </w:r>
    </w:p>
    <w:p w:rsidR="0063673A" w:rsidRPr="0063673A" w:rsidRDefault="0063673A" w:rsidP="0063673A">
      <w:pPr>
        <w:spacing w:after="0" w:line="240" w:lineRule="auto"/>
        <w:jc w:val="center"/>
        <w:rPr>
          <w:rFonts w:ascii="Verdana" w:eastAsia="Times New Roman" w:hAnsi="Verdana" w:cs="Times New Roman"/>
          <w:color w:val="000000"/>
          <w:sz w:val="18"/>
          <w:szCs w:val="18"/>
          <w:lang w:eastAsia="vi-VN"/>
        </w:rPr>
      </w:pPr>
      <w:r w:rsidRPr="0063673A">
        <w:rPr>
          <w:rFonts w:ascii="Verdana" w:eastAsia="Times New Roman" w:hAnsi="Verdana" w:cs="Times New Roman"/>
          <w:b/>
          <w:bCs/>
          <w:color w:val="000000"/>
          <w:sz w:val="21"/>
          <w:lang w:eastAsia="vi-VN"/>
        </w:rPr>
        <w:t>HƯỚNG DẪN</w:t>
      </w:r>
    </w:p>
    <w:p w:rsidR="0063673A" w:rsidRPr="0063673A" w:rsidRDefault="0063673A" w:rsidP="0063673A">
      <w:pPr>
        <w:spacing w:after="0" w:line="240" w:lineRule="auto"/>
        <w:jc w:val="center"/>
        <w:rPr>
          <w:rFonts w:ascii="Verdana" w:eastAsia="Times New Roman" w:hAnsi="Verdana" w:cs="Times New Roman"/>
          <w:color w:val="000000"/>
          <w:sz w:val="18"/>
          <w:szCs w:val="18"/>
          <w:lang w:eastAsia="vi-VN"/>
        </w:rPr>
      </w:pPr>
      <w:r w:rsidRPr="0063673A">
        <w:rPr>
          <w:rFonts w:ascii="Verdana" w:eastAsia="Times New Roman" w:hAnsi="Verdana" w:cs="Times New Roman"/>
          <w:b/>
          <w:bCs/>
          <w:color w:val="000000"/>
          <w:sz w:val="21"/>
          <w:lang w:eastAsia="vi-VN"/>
        </w:rPr>
        <w:t>Triển khai kiểm sát tha tù trước thời hạn có điều kiện</w:t>
      </w:r>
    </w:p>
    <w:p w:rsidR="0063673A" w:rsidRPr="0063673A" w:rsidRDefault="0063673A" w:rsidP="0063673A">
      <w:pPr>
        <w:spacing w:after="0" w:line="240" w:lineRule="auto"/>
        <w:rPr>
          <w:rFonts w:ascii="Verdana" w:eastAsia="Times New Roman" w:hAnsi="Verdana" w:cs="Times New Roman"/>
          <w:color w:val="000000"/>
          <w:sz w:val="18"/>
          <w:szCs w:val="18"/>
          <w:lang w:eastAsia="vi-VN"/>
        </w:rPr>
      </w:pPr>
      <w:r w:rsidRPr="0063673A">
        <w:rPr>
          <w:rFonts w:ascii="Verdana" w:eastAsia="Times New Roman" w:hAnsi="Verdana" w:cs="Times New Roman"/>
          <w:color w:val="000000"/>
          <w:sz w:val="18"/>
          <w:szCs w:val="18"/>
          <w:lang w:eastAsia="vi-VN"/>
        </w:rPr>
        <w:t> </w:t>
      </w:r>
    </w:p>
    <w:p w:rsidR="0063673A" w:rsidRPr="0063673A" w:rsidRDefault="0063673A" w:rsidP="0063673A">
      <w:pPr>
        <w:spacing w:before="91" w:after="91"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color w:val="000000"/>
          <w:sz w:val="20"/>
          <w:szCs w:val="20"/>
          <w:lang w:eastAsia="vi-VN"/>
        </w:rPr>
        <w:t>Triển khai, thi hành Điều 66 Bộ luật Hình sự số 100/2015/QH13 đã được sửa đổi, bổ sung một số điều theo Luật số 12/2017/QH14 (sau đây gọi là BLHS năm 2015) và Nghị quyết số 41/2017/QH14 về việc thi hành BLHS năm 2015 đã được sửa đổi, bổ sung một số điều theo Luật số 12/2017/QH14 và về hiệu lực thi hành của Bộ luật Tố tụng hình sự số 101/2015/QH13.</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color w:val="000000"/>
          <w:sz w:val="20"/>
          <w:szCs w:val="20"/>
          <w:lang w:eastAsia="vi-VN"/>
        </w:rPr>
        <w:t>Liên ngành tư pháp trung ương đã ban hành Thông tư liên tịch số 04/2018/TTLT-BCA-BQP-TANDTC-VKSNDTC ngày 09/02/2018 của Bộ Công an, Bộ Quốc phòng, Tòa án nhân dân tối cao, Viện kiểm sát nhân dân tối cao quy định phối hợp thực hiện các quy định của Bộ luật Tố tụng hình sự 2015 về tha tù trước thời hạn có điều kiện, Hội đồng thẩm phán TANDTC ban hành Nghị quyết số 01/2018/NQ-HĐTP ngày 24/4/2018 hướng dẫn áp dụng Điều 66 và Điều 106 của Bộ luật Hình sự về tha tù trước thời hạn có điều kiện. Bộ Công anđã ban hành Thông tư số 12/2018/TT- BCA ngày 07/5/2018 quy định thực hiện tha tù trước thời hạn có điều kiện trong Công an nhân dân và biểu mẫu, sổ sách dùng trong công tác tha tù trước thời hạn có điều kiện (</w:t>
      </w:r>
      <w:r w:rsidRPr="0063673A">
        <w:rPr>
          <w:rFonts w:ascii="Verdana" w:eastAsia="Times New Roman" w:hAnsi="Verdana" w:cs="Times New Roman"/>
          <w:i/>
          <w:iCs/>
          <w:color w:val="000000"/>
          <w:sz w:val="20"/>
          <w:lang w:eastAsia="vi-VN"/>
        </w:rPr>
        <w:t>Ban hành kèm theo Thông tư số 12/2018/TT- BCA ngày 07/5/2018 của Bộ trưởng Bộ Công an</w:t>
      </w:r>
      <w:r w:rsidRPr="0063673A">
        <w:rPr>
          <w:rFonts w:ascii="Verdana" w:eastAsia="Times New Roman" w:hAnsi="Verdana" w:cs="Times New Roman"/>
          <w:color w:val="000000"/>
          <w:sz w:val="20"/>
          <w:szCs w:val="20"/>
          <w:lang w:eastAsia="vi-VN"/>
        </w:rPr>
        <w:t>).</w:t>
      </w:r>
    </w:p>
    <w:p w:rsidR="0063673A" w:rsidRPr="0063673A" w:rsidRDefault="0063673A" w:rsidP="0063673A">
      <w:pPr>
        <w:spacing w:before="91" w:after="91"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color w:val="000000"/>
          <w:sz w:val="20"/>
          <w:szCs w:val="20"/>
          <w:lang w:eastAsia="vi-VN"/>
        </w:rPr>
        <w:t>Tha tù trước thời hạn có điều kiện là một chế định mới, chuyển từ hình thức chấp hành án tại các cơ sở giam giữ sang chấp hành tại cộng đồng (tha tù trước thời hạn có điều kiện), lần đầu các cơ quan tư pháp triển khai thực hiện. Để thực hiện tốt công tác kiểm sát tha tù trước thời hạn có điều kiện, VKSND tối cao yêu cầu đồng chí Viện trưởng VKSND các tỉnh, thành phố trực thuộc Trung ương; VKS quân sự các cấp tập trung chỉ đạo, thực hiện một số nội dung cụ thể sau:</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1. </w:t>
      </w:r>
      <w:r w:rsidRPr="0063673A">
        <w:rPr>
          <w:rFonts w:ascii="Verdana" w:eastAsia="Times New Roman" w:hAnsi="Verdana" w:cs="Times New Roman"/>
          <w:color w:val="000000"/>
          <w:sz w:val="20"/>
          <w:szCs w:val="20"/>
          <w:lang w:eastAsia="vi-VN"/>
        </w:rPr>
        <w:t>Tổ chức quán triệt, nắm chắc các quy định về tha tù trước thời hạn có điều kiện tới cán bộ, kiểm sát viên trong đơn vị. Bố trí Kiểm sát viên thực hiện công tác kiểm sát việc rà soát, lập hồ sơ đề nghị tha tù trước thời hạn có điều kiện đảm bảo đúng điều kiện, tiêu chuẩn, trình tự và thủ tục theo quy định.</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2. </w:t>
      </w:r>
      <w:r w:rsidRPr="0063673A">
        <w:rPr>
          <w:rFonts w:ascii="Verdana" w:eastAsia="Times New Roman" w:hAnsi="Verdana" w:cs="Times New Roman"/>
          <w:color w:val="000000"/>
          <w:sz w:val="20"/>
          <w:szCs w:val="20"/>
          <w:lang w:eastAsia="vi-VN"/>
        </w:rPr>
        <w:t>Kiểm sát chặt chẽ việc tổ chức tiếp nhận, quản lý giám sát giáo dục người được tha tù trước thời hạn có điều kiện bảo đảm thực hiện nghiêm các quy định về quyền và nghĩa vụ của người được tha tù trước thời hạn có điều kiện. Kiểm sát hồ sơ người được tha tù trước thời hạn có điều kiện vi phạm nghĩa vụ, hủy quyết định tha tù trước thời hạn có điều kiện.</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3. </w:t>
      </w:r>
      <w:r w:rsidRPr="0063673A">
        <w:rPr>
          <w:rFonts w:ascii="Verdana" w:eastAsia="Times New Roman" w:hAnsi="Verdana" w:cs="Times New Roman"/>
          <w:color w:val="000000"/>
          <w:sz w:val="20"/>
          <w:szCs w:val="20"/>
          <w:lang w:eastAsia="vi-VN"/>
        </w:rPr>
        <w:t>Kiểm sát hồ sơ rút ngắn thời gian thử thách, mức rút ngắn thời gian thửthách thực hiện đúng quy định của pháp luật. Hồ sơ giải quyết khi người tha tù trước thời hạn chết, thủ tục khi người được tha tù trước thời hạn chấp hành xong thời gian thử thách.</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4. Một số nội dung cần lưu ý</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4.1 </w:t>
      </w:r>
      <w:r w:rsidRPr="0063673A">
        <w:rPr>
          <w:rFonts w:ascii="Verdana" w:eastAsia="Times New Roman" w:hAnsi="Verdana" w:cs="Times New Roman"/>
          <w:color w:val="000000"/>
          <w:sz w:val="20"/>
          <w:szCs w:val="20"/>
          <w:lang w:eastAsia="vi-VN"/>
        </w:rPr>
        <w:t>Thời điểm xét tha tù trước thời hạn có điều kiện được thực hiện hàng năm, mỗi năm 3 đợt, cụ thể: Vào dịp 30/4 hàng năm (việc lập hồ sơ xét, đề nghị và thẩm định phải hoàn thành trước 15/4); Thời điểm xét tha dịp 2/9 hàng năm, (việc lập hồ sơ xét, đề nghị và thẩm định phải hoàn thành trước 15/8); Thời điểm xét tha dịp Tết Nguyên Đán hàng năm (việc lập hồ sơ xét, đề nghị và thẩm định phải hoàn thành trước 31/12). Việc lập hồ sơ đề nghị xét rút ngắn thời gian thử thách mỗi năm 3 đợt cùng thời điểm lập hồ sơ đề nghị tha tù trước thời hạn có điều kiện.</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4.2</w:t>
      </w:r>
      <w:r w:rsidRPr="0063673A">
        <w:rPr>
          <w:rFonts w:ascii="Verdana" w:eastAsia="Times New Roman" w:hAnsi="Verdana" w:cs="Times New Roman"/>
          <w:color w:val="000000"/>
          <w:sz w:val="20"/>
          <w:szCs w:val="20"/>
          <w:lang w:eastAsia="vi-VN"/>
        </w:rPr>
        <w:t xml:space="preserve"> Khi tiến hành kiểm sát việc tha tù trước thời hạn có điều kiện phải đảm bảo điều kiện quy định tại Điều 2 Nghị quyết số 01/2018/NQ-HĐTP ngày 24/4/2018. Nếu phát hiện những phạm nhân đủ điều kiện tha tù trước hạn nhưng không được trại giam, trại tạm giam, Cơ quan thi hành án hình sự cấp huyện đề nghị thì ban hành văn bản kiến </w:t>
      </w:r>
      <w:r w:rsidRPr="0063673A">
        <w:rPr>
          <w:rFonts w:ascii="Verdana" w:eastAsia="Times New Roman" w:hAnsi="Verdana" w:cs="Times New Roman"/>
          <w:color w:val="000000"/>
          <w:sz w:val="20"/>
          <w:szCs w:val="20"/>
          <w:lang w:eastAsia="vi-VN"/>
        </w:rPr>
        <w:lastRenderedPageBreak/>
        <w:t>nghị yêu cầu các cơ quan trên lập hồ sơ đề nghị tha tù trước thời hạn có điều kiện. Hồ sơ đề nghị thực hiện đúng quy định tại Điều 4Thông tư liên tịch số 04/2018/TTLT-BCA-BQP-TANDTC-VKSNDTC ngày 09/02/2018 của Bộ Công an, Bộ Quốc phòng, Tòa án nhân dân tối cao, Viện kiểm sát nhân dân tối cao.</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4.3 </w:t>
      </w:r>
      <w:r w:rsidRPr="0063673A">
        <w:rPr>
          <w:rFonts w:ascii="Verdana" w:eastAsia="Times New Roman" w:hAnsi="Verdana" w:cs="Times New Roman"/>
          <w:color w:val="000000"/>
          <w:sz w:val="20"/>
          <w:szCs w:val="20"/>
          <w:lang w:eastAsia="vi-VN"/>
        </w:rPr>
        <w:t>Viện kiểm sát cấp tỉnh hướng dẫn, chỉ đạo Viện kiểm sát cấp huyện phối hợp chặt chẽ với Cơ quan thi hành án hình sự cấp huyệnnơi người được tha tù trước hạn có điều kiện về cư trú. Nếu phát hiện người được tha tù trước thời hạn có điều kiện vi phạm quy định tại khoản 4 Điều 66 Bộ luật Hình sự (cố ý vi phạm nghĩa vụ 02 lần trở lên hoặc bị xử phạt vi phạm hành chính 02 lần trở lên trong thời gian thử thách) thì kiểm sát việc lập hồ sơ, danh sách đề nghị hủy quyết định tha tù trước thời hạn có điều kiện.</w:t>
      </w:r>
    </w:p>
    <w:p w:rsidR="0063673A" w:rsidRPr="0063673A" w:rsidRDefault="0063673A" w:rsidP="0063673A">
      <w:pPr>
        <w:spacing w:before="91" w:after="91"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color w:val="000000"/>
          <w:sz w:val="20"/>
          <w:szCs w:val="20"/>
          <w:lang w:eastAsia="vi-VN"/>
        </w:rPr>
        <w:t>Đối với các trường hợp xem xét rút ngắn thời gian thử thách cho người được tha tù trước thời hạn có điều kiện, yêu cầu có sự chỉ đạo theo dõi, quản lý, giám sát chặt chẽ để thực hiện chức năng kiểm sát theo quy định. Nếu phát hiện người được tha tù trước thời hạn có điều kiện rút ngắn thời gian thử thách nhưng không được cơ quan có thẩm quyền đề nghị thì kiến nghị cơ quan đó lập hồ sơ đề nghị rút ngắn thời gian thử thách cho họ.</w:t>
      </w:r>
    </w:p>
    <w:p w:rsidR="0063673A" w:rsidRPr="0063673A" w:rsidRDefault="0063673A" w:rsidP="0063673A">
      <w:pPr>
        <w:spacing w:after="0"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b/>
          <w:bCs/>
          <w:color w:val="000000"/>
          <w:sz w:val="20"/>
          <w:lang w:eastAsia="vi-VN"/>
        </w:rPr>
        <w:t>4.4</w:t>
      </w:r>
      <w:r w:rsidRPr="0063673A">
        <w:rPr>
          <w:rFonts w:ascii="Verdana" w:eastAsia="Times New Roman" w:hAnsi="Verdana" w:cs="Times New Roman"/>
          <w:color w:val="000000"/>
          <w:sz w:val="20"/>
          <w:szCs w:val="20"/>
          <w:lang w:eastAsia="vi-VN"/>
        </w:rPr>
        <w:t> Qua các đợt kiểm sát xét tha tù trước thời hạn có điều kiện, kiểm sát rút ngắn thời gian thử thách VKS các tỉnh, thành phố cập nhật, theo dõi và tổng hợp đầy đủ báo cáo vềViện kiểm sát nhân dân Tối cao(Vụ 8) theo quy định.</w:t>
      </w:r>
    </w:p>
    <w:p w:rsidR="0063673A" w:rsidRPr="0063673A" w:rsidRDefault="0063673A" w:rsidP="0063673A">
      <w:pPr>
        <w:spacing w:before="91" w:after="91" w:line="240" w:lineRule="auto"/>
        <w:ind w:firstLine="720"/>
        <w:jc w:val="both"/>
        <w:rPr>
          <w:rFonts w:ascii="Verdana" w:eastAsia="Times New Roman" w:hAnsi="Verdana" w:cs="Times New Roman"/>
          <w:color w:val="000000"/>
          <w:sz w:val="20"/>
          <w:szCs w:val="20"/>
          <w:lang w:eastAsia="vi-VN"/>
        </w:rPr>
      </w:pPr>
      <w:r w:rsidRPr="0063673A">
        <w:rPr>
          <w:rFonts w:ascii="Verdana" w:eastAsia="Times New Roman" w:hAnsi="Verdana" w:cs="Times New Roman"/>
          <w:color w:val="000000"/>
          <w:sz w:val="20"/>
          <w:szCs w:val="20"/>
          <w:lang w:eastAsia="vi-VN"/>
        </w:rPr>
        <w:t>Nhận được Hướng dẫn này, yêu cầu Viện kiểm sát các tỉnh, thành phố trực thuộc trung ương, Viện kiểm sát Quân sự trung ương tổ chức thực hiện; kịp thời báo cáo những khó khăn, vướng mắc về Viện kiểm sát nhân dân tối cao (Vụ 8) để theo dõi, chỉ đạo./.</w:t>
      </w:r>
    </w:p>
    <w:p w:rsidR="0063673A" w:rsidRPr="0063673A" w:rsidRDefault="0063673A" w:rsidP="0063673A">
      <w:pPr>
        <w:spacing w:after="0" w:line="240" w:lineRule="auto"/>
        <w:rPr>
          <w:rFonts w:ascii="Verdana" w:eastAsia="Times New Roman" w:hAnsi="Verdana" w:cs="Times New Roman"/>
          <w:color w:val="000000"/>
          <w:sz w:val="18"/>
          <w:szCs w:val="18"/>
          <w:lang w:eastAsia="vi-VN"/>
        </w:rPr>
      </w:pPr>
      <w:r w:rsidRPr="0063673A">
        <w:rPr>
          <w:rFonts w:ascii="Verdana" w:eastAsia="Times New Roman" w:hAnsi="Verdana" w:cs="Times New Roman"/>
          <w:color w:val="000000"/>
          <w:sz w:val="18"/>
          <w:szCs w:val="18"/>
          <w:lang w:eastAsia="vi-VN"/>
        </w:rPr>
        <w:t> </w:t>
      </w:r>
    </w:p>
    <w:tbl>
      <w:tblPr>
        <w:tblW w:w="10307" w:type="dxa"/>
        <w:tblCellSpacing w:w="0" w:type="dxa"/>
        <w:tblCellMar>
          <w:left w:w="0" w:type="dxa"/>
          <w:right w:w="0" w:type="dxa"/>
        </w:tblCellMar>
        <w:tblLook w:val="04A0"/>
      </w:tblPr>
      <w:tblGrid>
        <w:gridCol w:w="4601"/>
        <w:gridCol w:w="5706"/>
      </w:tblGrid>
      <w:tr w:rsidR="0063673A" w:rsidRPr="0063673A" w:rsidTr="0063673A">
        <w:trPr>
          <w:trHeight w:val="2698"/>
          <w:tblCellSpacing w:w="0" w:type="dxa"/>
        </w:trPr>
        <w:tc>
          <w:tcPr>
            <w:tcW w:w="4608" w:type="dxa"/>
            <w:vAlign w:val="center"/>
            <w:hideMark/>
          </w:tcPr>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b/>
                <w:bCs/>
                <w:i/>
                <w:iCs/>
                <w:sz w:val="18"/>
                <w:lang w:eastAsia="vi-VN"/>
              </w:rPr>
              <w:t>Nơi nhận</w:t>
            </w:r>
            <w:r w:rsidRPr="0063673A">
              <w:rPr>
                <w:rFonts w:ascii="Verdana" w:eastAsia="Times New Roman" w:hAnsi="Verdana" w:cs="Times New Roman"/>
                <w:i/>
                <w:iCs/>
                <w:sz w:val="18"/>
                <w:lang w:eastAsia="vi-VN"/>
              </w:rPr>
              <w:t>:</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Đ/c Viện trưởng VKSTC (để b/c);</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Các đ/c Phó Viện trưởng VKSTC (để chỉ đạo);</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Thủ trưởng các đơn vị thuộc VKSNDTC (để phối hợp th/hiện);</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VKSQSTW(để th/hiện);</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-VKSND các tỉnh, thành phố (để tổ chức</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th/hiện);</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VP VKSTC (để tổng hợp);</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Lãnh đạo Vụ 8 và các phòng;</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18"/>
                <w:szCs w:val="18"/>
                <w:lang w:eastAsia="vi-VN"/>
              </w:rPr>
              <w:t>- Lưu: VT, Vụ 8.</w:t>
            </w:r>
          </w:p>
        </w:tc>
        <w:tc>
          <w:tcPr>
            <w:tcW w:w="5715" w:type="dxa"/>
            <w:vAlign w:val="center"/>
            <w:hideMark/>
          </w:tcPr>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b/>
                <w:bCs/>
                <w:sz w:val="18"/>
                <w:lang w:eastAsia="vi-VN"/>
              </w:rPr>
              <w:t>KT. VIỆN TRƯỞNG</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b/>
                <w:bCs/>
                <w:sz w:val="18"/>
                <w:lang w:eastAsia="vi-VN"/>
              </w:rPr>
              <w:t>PHÓ VIỆN TRƯỞNG</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i/>
                <w:iCs/>
                <w:sz w:val="18"/>
                <w:lang w:eastAsia="vi-VN"/>
              </w:rPr>
              <w:t>( Đã ký)</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rPr>
                <w:rFonts w:ascii="Verdana" w:eastAsia="Times New Roman" w:hAnsi="Verdana" w:cs="Times New Roman"/>
                <w:sz w:val="24"/>
                <w:szCs w:val="24"/>
                <w:lang w:eastAsia="vi-VN"/>
              </w:rPr>
            </w:pPr>
            <w:r w:rsidRPr="0063673A">
              <w:rPr>
                <w:rFonts w:ascii="Verdana" w:eastAsia="Times New Roman" w:hAnsi="Verdana" w:cs="Times New Roman"/>
                <w:sz w:val="24"/>
                <w:szCs w:val="24"/>
                <w:lang w:eastAsia="vi-VN"/>
              </w:rPr>
              <w:t> </w:t>
            </w:r>
          </w:p>
          <w:p w:rsidR="0063673A" w:rsidRPr="0063673A" w:rsidRDefault="0063673A" w:rsidP="0063673A">
            <w:pPr>
              <w:spacing w:after="0" w:line="240" w:lineRule="auto"/>
              <w:jc w:val="center"/>
              <w:rPr>
                <w:rFonts w:ascii="Verdana" w:eastAsia="Times New Roman" w:hAnsi="Verdana" w:cs="Times New Roman"/>
                <w:sz w:val="24"/>
                <w:szCs w:val="24"/>
                <w:lang w:eastAsia="vi-VN"/>
              </w:rPr>
            </w:pPr>
            <w:r w:rsidRPr="0063673A">
              <w:rPr>
                <w:rFonts w:ascii="Verdana" w:eastAsia="Times New Roman" w:hAnsi="Verdana" w:cs="Times New Roman"/>
                <w:b/>
                <w:bCs/>
                <w:sz w:val="18"/>
                <w:lang w:eastAsia="vi-VN"/>
              </w:rPr>
              <w:t>Lê Hữu Thể</w:t>
            </w:r>
          </w:p>
        </w:tc>
      </w:tr>
    </w:tbl>
    <w:p w:rsidR="0063673A" w:rsidRPr="0063673A" w:rsidRDefault="0063673A" w:rsidP="0063673A">
      <w:pPr>
        <w:spacing w:after="0" w:line="240" w:lineRule="auto"/>
        <w:rPr>
          <w:rFonts w:ascii="Verdana" w:eastAsia="Times New Roman" w:hAnsi="Verdana" w:cs="Times New Roman"/>
          <w:color w:val="000000"/>
          <w:sz w:val="18"/>
          <w:szCs w:val="18"/>
          <w:lang w:eastAsia="vi-VN"/>
        </w:rPr>
      </w:pPr>
      <w:r w:rsidRPr="0063673A">
        <w:rPr>
          <w:rFonts w:ascii="Verdana" w:eastAsia="Times New Roman" w:hAnsi="Verdana" w:cs="Times New Roman"/>
          <w:color w:val="000000"/>
          <w:sz w:val="18"/>
          <w:szCs w:val="18"/>
          <w:lang w:eastAsia="vi-VN"/>
        </w:rPr>
        <w:t> </w:t>
      </w:r>
    </w:p>
    <w:p w:rsidR="00D07837" w:rsidRDefault="00D07837"/>
    <w:sectPr w:rsidR="00D07837" w:rsidSect="00D078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63673A"/>
    <w:rsid w:val="0063673A"/>
    <w:rsid w:val="00D0783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7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3673A"/>
    <w:rPr>
      <w:b/>
      <w:bCs/>
    </w:rPr>
  </w:style>
  <w:style w:type="character" w:styleId="Emphasis">
    <w:name w:val="Emphasis"/>
    <w:basedOn w:val="DefaultParagraphFont"/>
    <w:uiPriority w:val="20"/>
    <w:qFormat/>
    <w:rsid w:val="0063673A"/>
    <w:rPr>
      <w:i/>
      <w:iCs/>
    </w:rPr>
  </w:style>
</w:styles>
</file>

<file path=word/webSettings.xml><?xml version="1.0" encoding="utf-8"?>
<w:webSettings xmlns:r="http://schemas.openxmlformats.org/officeDocument/2006/relationships" xmlns:w="http://schemas.openxmlformats.org/wordprocessingml/2006/main">
  <w:divs>
    <w:div w:id="7140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2018-06-27T15:58:00Z</dcterms:created>
  <dcterms:modified xsi:type="dcterms:W3CDTF">2018-06-27T16:16:00Z</dcterms:modified>
</cp:coreProperties>
</file>