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CellSpacing w:w="0" w:type="dxa"/>
        <w:tblCellMar>
          <w:left w:w="0" w:type="dxa"/>
          <w:right w:w="0" w:type="dxa"/>
        </w:tblCellMar>
        <w:tblLook w:val="04A0"/>
      </w:tblPr>
      <w:tblGrid>
        <w:gridCol w:w="4132"/>
        <w:gridCol w:w="5448"/>
      </w:tblGrid>
      <w:tr w:rsidR="005D250C" w:rsidRPr="005D250C" w:rsidTr="005D250C">
        <w:trPr>
          <w:trHeight w:val="1743"/>
          <w:tblCellSpacing w:w="0" w:type="dxa"/>
        </w:trPr>
        <w:tc>
          <w:tcPr>
            <w:tcW w:w="4138" w:type="dxa"/>
            <w:vAlign w:val="center"/>
            <w:hideMark/>
          </w:tcPr>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VIỆN KIỂM SÁT NHÂN DÂN</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 TỐI CAO</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sz w:val="18"/>
                <w:szCs w:val="18"/>
                <w:lang w:eastAsia="vi-VN"/>
              </w:rPr>
              <w:t>Số: 2686/VKSTC-C2</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sz w:val="18"/>
                <w:szCs w:val="18"/>
                <w:lang w:eastAsia="vi-VN"/>
              </w:rPr>
              <w:t>V/v di dời thiết bị công nghệ thông tin đến Trụ sở mới VKSND tối cao.</w:t>
            </w:r>
          </w:p>
        </w:tc>
        <w:tc>
          <w:tcPr>
            <w:tcW w:w="5457" w:type="dxa"/>
            <w:vAlign w:val="center"/>
            <w:hideMark/>
          </w:tcPr>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CỘNG HÒA XÃ HỘI CHỦ NGHĨA VIỆT NAM</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Độc lập – Tự do – Hạnh phúc</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i/>
                <w:iCs/>
                <w:sz w:val="18"/>
                <w:lang w:eastAsia="vi-VN"/>
              </w:rPr>
              <w:t>Hà Nội, ngày 26 tháng 6 năm 2018</w:t>
            </w:r>
          </w:p>
        </w:tc>
      </w:tr>
    </w:tbl>
    <w:p w:rsidR="005D250C" w:rsidRPr="005D250C" w:rsidRDefault="005D250C" w:rsidP="005D250C">
      <w:pPr>
        <w:spacing w:after="0" w:line="240" w:lineRule="auto"/>
        <w:rPr>
          <w:rFonts w:ascii="Verdana" w:eastAsia="Times New Roman" w:hAnsi="Verdana" w:cs="Times New Roman"/>
          <w:color w:val="000000"/>
          <w:sz w:val="18"/>
          <w:szCs w:val="18"/>
          <w:lang w:eastAsia="vi-VN"/>
        </w:rPr>
      </w:pPr>
      <w:r w:rsidRPr="005D250C">
        <w:rPr>
          <w:rFonts w:ascii="Verdana" w:eastAsia="Times New Roman" w:hAnsi="Verdana" w:cs="Times New Roman"/>
          <w:color w:val="000000"/>
          <w:sz w:val="18"/>
          <w:szCs w:val="18"/>
          <w:lang w:eastAsia="vi-VN"/>
        </w:rPr>
        <w:t> </w:t>
      </w:r>
    </w:p>
    <w:p w:rsidR="005D250C" w:rsidRPr="005D250C" w:rsidRDefault="005D250C" w:rsidP="005D250C">
      <w:pPr>
        <w:spacing w:after="0" w:line="240" w:lineRule="auto"/>
        <w:rPr>
          <w:rFonts w:ascii="Verdana" w:eastAsia="Times New Roman" w:hAnsi="Verdana" w:cs="Times New Roman"/>
          <w:color w:val="000000"/>
          <w:sz w:val="18"/>
          <w:szCs w:val="18"/>
          <w:lang w:eastAsia="vi-VN"/>
        </w:rPr>
      </w:pPr>
      <w:r w:rsidRPr="005D250C">
        <w:rPr>
          <w:rFonts w:ascii="Verdana" w:eastAsia="Times New Roman" w:hAnsi="Verdana" w:cs="Times New Roman"/>
          <w:color w:val="000000"/>
          <w:sz w:val="18"/>
          <w:szCs w:val="18"/>
          <w:lang w:eastAsia="vi-VN"/>
        </w:rPr>
        <w:t> </w:t>
      </w:r>
    </w:p>
    <w:tbl>
      <w:tblPr>
        <w:tblW w:w="0" w:type="auto"/>
        <w:tblCellSpacing w:w="0" w:type="dxa"/>
        <w:tblCellMar>
          <w:left w:w="0" w:type="dxa"/>
          <w:right w:w="0" w:type="dxa"/>
        </w:tblCellMar>
        <w:tblLook w:val="04A0"/>
      </w:tblPr>
      <w:tblGrid>
        <w:gridCol w:w="2203"/>
        <w:gridCol w:w="6823"/>
      </w:tblGrid>
      <w:tr w:rsidR="005D250C" w:rsidRPr="005D250C" w:rsidTr="005D250C">
        <w:trPr>
          <w:tblCellSpacing w:w="0" w:type="dxa"/>
        </w:trPr>
        <w:tc>
          <w:tcPr>
            <w:tcW w:w="2274" w:type="dxa"/>
            <w:vAlign w:val="center"/>
            <w:hideMark/>
          </w:tcPr>
          <w:p w:rsidR="005D250C" w:rsidRPr="005D250C" w:rsidRDefault="005D250C" w:rsidP="005D250C">
            <w:pPr>
              <w:spacing w:after="0" w:line="240" w:lineRule="auto"/>
              <w:jc w:val="right"/>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jc w:val="right"/>
              <w:rPr>
                <w:rFonts w:ascii="Verdana" w:eastAsia="Times New Roman" w:hAnsi="Verdana" w:cs="Times New Roman"/>
                <w:sz w:val="24"/>
                <w:szCs w:val="24"/>
                <w:lang w:eastAsia="vi-VN"/>
              </w:rPr>
            </w:pPr>
            <w:r w:rsidRPr="005D250C">
              <w:rPr>
                <w:rFonts w:ascii="Verdana" w:eastAsia="Times New Roman" w:hAnsi="Verdana" w:cs="Times New Roman"/>
                <w:sz w:val="21"/>
                <w:szCs w:val="21"/>
                <w:lang w:eastAsia="vi-VN"/>
              </w:rPr>
              <w:t>Kính gửi:</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ind w:right="720"/>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tc>
        <w:tc>
          <w:tcPr>
            <w:tcW w:w="7124" w:type="dxa"/>
            <w:vAlign w:val="center"/>
            <w:hideMark/>
          </w:tcPr>
          <w:p w:rsidR="005D250C" w:rsidRPr="005D250C" w:rsidRDefault="005D250C" w:rsidP="005D250C">
            <w:pPr>
              <w:spacing w:after="0" w:line="240" w:lineRule="auto"/>
              <w:ind w:right="144"/>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ind w:right="144"/>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ind w:right="144"/>
              <w:rPr>
                <w:rFonts w:ascii="Verdana" w:eastAsia="Times New Roman" w:hAnsi="Verdana" w:cs="Times New Roman"/>
                <w:sz w:val="24"/>
                <w:szCs w:val="24"/>
                <w:lang w:eastAsia="vi-VN"/>
              </w:rPr>
            </w:pPr>
            <w:r w:rsidRPr="005D250C">
              <w:rPr>
                <w:rFonts w:ascii="Verdana" w:eastAsia="Times New Roman" w:hAnsi="Verdana" w:cs="Times New Roman"/>
                <w:sz w:val="21"/>
                <w:szCs w:val="21"/>
                <w:lang w:eastAsia="vi-VN"/>
              </w:rPr>
              <w:t> - Các đơn vị thuộc VKSND tối cao;</w:t>
            </w:r>
          </w:p>
          <w:p w:rsidR="005D250C" w:rsidRPr="005D250C" w:rsidRDefault="005D250C" w:rsidP="005D250C">
            <w:pPr>
              <w:spacing w:after="0" w:line="240" w:lineRule="auto"/>
              <w:ind w:right="144"/>
              <w:rPr>
                <w:rFonts w:ascii="Verdana" w:eastAsia="Times New Roman" w:hAnsi="Verdana" w:cs="Times New Roman"/>
                <w:sz w:val="24"/>
                <w:szCs w:val="24"/>
                <w:lang w:eastAsia="vi-VN"/>
              </w:rPr>
            </w:pPr>
            <w:r w:rsidRPr="005D250C">
              <w:rPr>
                <w:rFonts w:ascii="Verdana" w:eastAsia="Times New Roman" w:hAnsi="Verdana" w:cs="Times New Roman"/>
                <w:sz w:val="21"/>
                <w:szCs w:val="21"/>
                <w:lang w:eastAsia="vi-VN"/>
              </w:rPr>
              <w:t> - Viện kiểm sát quân sự Trung ương;</w:t>
            </w:r>
          </w:p>
          <w:p w:rsidR="005D250C" w:rsidRPr="005D250C" w:rsidRDefault="005D250C" w:rsidP="005D250C">
            <w:pPr>
              <w:spacing w:after="0" w:line="240" w:lineRule="auto"/>
              <w:ind w:right="144"/>
              <w:rPr>
                <w:rFonts w:ascii="Verdana" w:eastAsia="Times New Roman" w:hAnsi="Verdana" w:cs="Times New Roman"/>
                <w:sz w:val="24"/>
                <w:szCs w:val="24"/>
                <w:lang w:eastAsia="vi-VN"/>
              </w:rPr>
            </w:pPr>
            <w:r w:rsidRPr="005D250C">
              <w:rPr>
                <w:rFonts w:ascii="Verdana" w:eastAsia="Times New Roman" w:hAnsi="Verdana" w:cs="Times New Roman"/>
                <w:sz w:val="21"/>
                <w:szCs w:val="21"/>
                <w:lang w:eastAsia="vi-VN"/>
              </w:rPr>
              <w:t> - Viện kiểm sát nhân dân cấp cao 1,2,3;</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1"/>
                <w:szCs w:val="21"/>
                <w:lang w:eastAsia="vi-VN"/>
              </w:rPr>
              <w:t> - Viện kiểm sát nhân dân tỉnh, thành phố trực thuộc TW.</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tc>
      </w:tr>
    </w:tbl>
    <w:p w:rsidR="005D250C" w:rsidRPr="005D250C" w:rsidRDefault="005D250C" w:rsidP="005D250C">
      <w:pPr>
        <w:spacing w:before="91" w:after="91" w:line="240" w:lineRule="auto"/>
        <w:ind w:firstLine="720"/>
        <w:jc w:val="both"/>
        <w:rPr>
          <w:rFonts w:ascii="Verdana" w:eastAsia="Times New Roman" w:hAnsi="Verdana" w:cs="Times New Roman"/>
          <w:color w:val="000000"/>
          <w:sz w:val="20"/>
          <w:szCs w:val="20"/>
          <w:lang w:eastAsia="vi-VN"/>
        </w:rPr>
      </w:pPr>
      <w:r w:rsidRPr="005D250C">
        <w:rPr>
          <w:rFonts w:ascii="Verdana" w:eastAsia="Times New Roman" w:hAnsi="Verdana" w:cs="Times New Roman"/>
          <w:color w:val="000000"/>
          <w:sz w:val="20"/>
          <w:szCs w:val="20"/>
          <w:lang w:eastAsia="vi-VN"/>
        </w:rPr>
        <w:t>Thực hiện Kế hoạch số 96/KH-VKSTC ngày 25/8/2017 của Viện trưởng VKSND tối cao về việc tiếp nhận và chuyển trụ sở làm việc của Cơ quan VKSND tối cao, Cục Thống kê tội phạm và Công nghệ thông tin (Cục 2) sẽ tiến hành di dời các thiết bị công nghệ thông tin sang Trụ sở mới, thời gian cụ thể như sau:</w:t>
      </w:r>
    </w:p>
    <w:p w:rsidR="005D250C" w:rsidRPr="005D250C" w:rsidRDefault="005D250C" w:rsidP="005D250C">
      <w:pPr>
        <w:spacing w:after="0" w:line="240" w:lineRule="auto"/>
        <w:ind w:firstLine="720"/>
        <w:jc w:val="both"/>
        <w:rPr>
          <w:rFonts w:ascii="Verdana" w:eastAsia="Times New Roman" w:hAnsi="Verdana" w:cs="Times New Roman"/>
          <w:color w:val="000000"/>
          <w:sz w:val="20"/>
          <w:szCs w:val="20"/>
          <w:lang w:eastAsia="vi-VN"/>
        </w:rPr>
      </w:pPr>
      <w:r w:rsidRPr="005D250C">
        <w:rPr>
          <w:rFonts w:ascii="Verdana" w:eastAsia="Times New Roman" w:hAnsi="Verdana" w:cs="Times New Roman"/>
          <w:color w:val="000000"/>
          <w:sz w:val="20"/>
          <w:szCs w:val="20"/>
          <w:lang w:eastAsia="vi-VN"/>
        </w:rPr>
        <w:t>- Hệ thống truyền hình hội nghị trực tuyến sẽ được chuyển từ </w:t>
      </w:r>
      <w:r w:rsidRPr="005D250C">
        <w:rPr>
          <w:rFonts w:ascii="Verdana" w:eastAsia="Times New Roman" w:hAnsi="Verdana" w:cs="Times New Roman"/>
          <w:b/>
          <w:bCs/>
          <w:color w:val="000000"/>
          <w:sz w:val="20"/>
          <w:lang w:eastAsia="vi-VN"/>
        </w:rPr>
        <w:t>ngày</w:t>
      </w:r>
      <w:r w:rsidRPr="005D250C">
        <w:rPr>
          <w:rFonts w:ascii="Verdana" w:eastAsia="Times New Roman" w:hAnsi="Verdana" w:cs="Times New Roman"/>
          <w:color w:val="000000"/>
          <w:sz w:val="20"/>
          <w:szCs w:val="20"/>
          <w:lang w:eastAsia="vi-VN"/>
        </w:rPr>
        <w:t> </w:t>
      </w:r>
      <w:r w:rsidRPr="005D250C">
        <w:rPr>
          <w:rFonts w:ascii="Verdana" w:eastAsia="Times New Roman" w:hAnsi="Verdana" w:cs="Times New Roman"/>
          <w:b/>
          <w:bCs/>
          <w:color w:val="000000"/>
          <w:sz w:val="20"/>
          <w:lang w:eastAsia="vi-VN"/>
        </w:rPr>
        <w:t>27/6/2018, </w:t>
      </w:r>
      <w:r w:rsidRPr="005D250C">
        <w:rPr>
          <w:rFonts w:ascii="Verdana" w:eastAsia="Times New Roman" w:hAnsi="Verdana" w:cs="Times New Roman"/>
          <w:color w:val="000000"/>
          <w:sz w:val="20"/>
          <w:szCs w:val="20"/>
          <w:lang w:eastAsia="vi-VN"/>
        </w:rPr>
        <w:t>tạm dừng tổ chức Hội nghị truyền hình trực tuyến trong toàn Ngành.</w:t>
      </w:r>
    </w:p>
    <w:p w:rsidR="005D250C" w:rsidRPr="005D250C" w:rsidRDefault="005D250C" w:rsidP="005D250C">
      <w:pPr>
        <w:spacing w:after="0" w:line="240" w:lineRule="auto"/>
        <w:ind w:firstLine="720"/>
        <w:jc w:val="both"/>
        <w:rPr>
          <w:rFonts w:ascii="Verdana" w:eastAsia="Times New Roman" w:hAnsi="Verdana" w:cs="Times New Roman"/>
          <w:color w:val="000000"/>
          <w:sz w:val="20"/>
          <w:szCs w:val="20"/>
          <w:lang w:eastAsia="vi-VN"/>
        </w:rPr>
      </w:pPr>
      <w:r w:rsidRPr="005D250C">
        <w:rPr>
          <w:rFonts w:ascii="Verdana" w:eastAsia="Times New Roman" w:hAnsi="Verdana" w:cs="Times New Roman"/>
          <w:color w:val="000000"/>
          <w:sz w:val="20"/>
          <w:szCs w:val="20"/>
          <w:lang w:eastAsia="vi-VN"/>
        </w:rPr>
        <w:t>- Trung tâm tích hợp dữ liệu sẽ được chuyển từ</w:t>
      </w:r>
      <w:r w:rsidRPr="005D250C">
        <w:rPr>
          <w:rFonts w:ascii="Verdana" w:eastAsia="Times New Roman" w:hAnsi="Verdana" w:cs="Times New Roman"/>
          <w:b/>
          <w:bCs/>
          <w:color w:val="000000"/>
          <w:sz w:val="20"/>
          <w:lang w:eastAsia="vi-VN"/>
        </w:rPr>
        <w:t> ngày 07/7/2018</w:t>
      </w:r>
      <w:r w:rsidRPr="005D250C">
        <w:rPr>
          <w:rFonts w:ascii="Verdana" w:eastAsia="Times New Roman" w:hAnsi="Verdana" w:cs="Times New Roman"/>
          <w:color w:val="000000"/>
          <w:sz w:val="20"/>
          <w:szCs w:val="20"/>
          <w:lang w:eastAsia="vi-VN"/>
        </w:rPr>
        <w:t>. Các ứng dụng công nghệ thông tin chung của toàn Ngành như: Phần mềm Quản lý và thống kê án hình sự, Phần mềm Quản lý và thống kê các vụ việc dân sự, hành chính, kinh doanh, thương mại, lao động, phá sản doanh nghiệp, Hệ thống phần mềm thống kê, Phần mềm Quản lý cán bộ, Phần mềm kế toán, Phần mềm quản lý công tác thi đua khen thưởng, Trang thông tin điện tử của VKSNDTC, Phần mềm Thư điện tử của Viện kiểm sát nhân dân tối cao, Phần mềm quản lý công văn, Phần mềm quản lý đơn khiếu nại, tố cáo... sẽ dừng hoạt động. Các đơn vị và địa phương cần hoàn thành việc truyền số liệu thống kê tháng 6 năm 2018 chậm nhất vào </w:t>
      </w:r>
      <w:r w:rsidRPr="005D250C">
        <w:rPr>
          <w:rFonts w:ascii="Verdana" w:eastAsia="Times New Roman" w:hAnsi="Verdana" w:cs="Times New Roman"/>
          <w:b/>
          <w:bCs/>
          <w:color w:val="000000"/>
          <w:sz w:val="20"/>
          <w:lang w:eastAsia="vi-VN"/>
        </w:rPr>
        <w:t>ngày 06/7/2018</w:t>
      </w:r>
      <w:r w:rsidRPr="005D250C">
        <w:rPr>
          <w:rFonts w:ascii="Verdana" w:eastAsia="Times New Roman" w:hAnsi="Verdana" w:cs="Times New Roman"/>
          <w:color w:val="000000"/>
          <w:sz w:val="20"/>
          <w:szCs w:val="20"/>
          <w:lang w:eastAsia="vi-VN"/>
        </w:rPr>
        <w:t>.</w:t>
      </w:r>
    </w:p>
    <w:p w:rsidR="005D250C" w:rsidRPr="005D250C" w:rsidRDefault="005D250C" w:rsidP="005D250C">
      <w:pPr>
        <w:spacing w:after="0" w:line="240" w:lineRule="auto"/>
        <w:ind w:firstLine="720"/>
        <w:jc w:val="both"/>
        <w:rPr>
          <w:rFonts w:ascii="Verdana" w:eastAsia="Times New Roman" w:hAnsi="Verdana" w:cs="Times New Roman"/>
          <w:color w:val="000000"/>
          <w:sz w:val="20"/>
          <w:szCs w:val="20"/>
          <w:lang w:eastAsia="vi-VN"/>
        </w:rPr>
      </w:pPr>
      <w:r w:rsidRPr="005D250C">
        <w:rPr>
          <w:rFonts w:ascii="Verdana" w:eastAsia="Times New Roman" w:hAnsi="Verdana" w:cs="Times New Roman"/>
          <w:color w:val="000000"/>
          <w:sz w:val="20"/>
          <w:szCs w:val="20"/>
          <w:lang w:eastAsia="vi-VN"/>
        </w:rPr>
        <w:t>Dự kiến </w:t>
      </w:r>
      <w:r w:rsidRPr="005D250C">
        <w:rPr>
          <w:rFonts w:ascii="Verdana" w:eastAsia="Times New Roman" w:hAnsi="Verdana" w:cs="Times New Roman"/>
          <w:b/>
          <w:bCs/>
          <w:color w:val="000000"/>
          <w:sz w:val="20"/>
          <w:lang w:eastAsia="vi-VN"/>
        </w:rPr>
        <w:t>ngày 10/7/2018</w:t>
      </w:r>
      <w:r w:rsidRPr="005D250C">
        <w:rPr>
          <w:rFonts w:ascii="Verdana" w:eastAsia="Times New Roman" w:hAnsi="Verdana" w:cs="Times New Roman"/>
          <w:color w:val="000000"/>
          <w:sz w:val="20"/>
          <w:szCs w:val="20"/>
          <w:lang w:eastAsia="vi-VN"/>
        </w:rPr>
        <w:t>, hệ thống công nghệ thông tin tại Trụ sở mới sẽ hoạt động trở lại. Do thay đổi đối tác cung cấp đường truyền nên địa chỉ truy cập các ứng dụng công nghệ thông tin sẽ thay đổi. Cục 2 sẽ có thông báo địa chỉ truy cập mới cho các đơn vị sau.</w:t>
      </w:r>
    </w:p>
    <w:p w:rsidR="005D250C" w:rsidRPr="005D250C" w:rsidRDefault="005D250C" w:rsidP="005D250C">
      <w:pPr>
        <w:spacing w:before="91" w:after="91" w:line="240" w:lineRule="auto"/>
        <w:ind w:firstLine="720"/>
        <w:jc w:val="both"/>
        <w:rPr>
          <w:rFonts w:ascii="Verdana" w:eastAsia="Times New Roman" w:hAnsi="Verdana" w:cs="Times New Roman"/>
          <w:color w:val="000000"/>
          <w:sz w:val="20"/>
          <w:szCs w:val="20"/>
          <w:lang w:eastAsia="vi-VN"/>
        </w:rPr>
      </w:pPr>
      <w:r w:rsidRPr="005D250C">
        <w:rPr>
          <w:rFonts w:ascii="Verdana" w:eastAsia="Times New Roman" w:hAnsi="Verdana" w:cs="Times New Roman"/>
          <w:color w:val="000000"/>
          <w:sz w:val="20"/>
          <w:szCs w:val="20"/>
          <w:lang w:eastAsia="vi-VN"/>
        </w:rPr>
        <w:t>Cục Thống kê tội phạm và Công nghệ thông tin thông báo để các đơn vị chủ động bố trí công việc./.</w:t>
      </w:r>
    </w:p>
    <w:p w:rsidR="005D250C" w:rsidRPr="005D250C" w:rsidRDefault="005D250C" w:rsidP="005D250C">
      <w:pPr>
        <w:spacing w:after="0" w:line="240" w:lineRule="auto"/>
        <w:rPr>
          <w:rFonts w:ascii="Verdana" w:eastAsia="Times New Roman" w:hAnsi="Verdana" w:cs="Times New Roman"/>
          <w:color w:val="000000"/>
          <w:sz w:val="18"/>
          <w:szCs w:val="18"/>
          <w:lang w:eastAsia="vi-VN"/>
        </w:rPr>
      </w:pPr>
      <w:r w:rsidRPr="005D250C">
        <w:rPr>
          <w:rFonts w:ascii="Verdana" w:eastAsia="Times New Roman" w:hAnsi="Verdana" w:cs="Times New Roman"/>
          <w:color w:val="000000"/>
          <w:sz w:val="18"/>
          <w:szCs w:val="18"/>
          <w:lang w:eastAsia="vi-VN"/>
        </w:rPr>
        <w:t> </w:t>
      </w:r>
    </w:p>
    <w:tbl>
      <w:tblPr>
        <w:tblW w:w="12210" w:type="dxa"/>
        <w:jc w:val="center"/>
        <w:tblCellSpacing w:w="0" w:type="dxa"/>
        <w:tblInd w:w="1025" w:type="dxa"/>
        <w:tblCellMar>
          <w:left w:w="0" w:type="dxa"/>
          <w:right w:w="0" w:type="dxa"/>
        </w:tblCellMar>
        <w:tblLook w:val="04A0"/>
      </w:tblPr>
      <w:tblGrid>
        <w:gridCol w:w="4794"/>
        <w:gridCol w:w="7416"/>
      </w:tblGrid>
      <w:tr w:rsidR="005D250C" w:rsidRPr="005D250C" w:rsidTr="00512C4C">
        <w:trPr>
          <w:tblCellSpacing w:w="0" w:type="dxa"/>
          <w:jc w:val="center"/>
        </w:trPr>
        <w:tc>
          <w:tcPr>
            <w:tcW w:w="4794" w:type="dxa"/>
            <w:vAlign w:val="center"/>
            <w:hideMark/>
          </w:tcPr>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b/>
                <w:bCs/>
                <w:i/>
                <w:iCs/>
                <w:sz w:val="18"/>
                <w:lang w:eastAsia="vi-VN"/>
              </w:rPr>
              <w:t>Nơi nhận:</w:t>
            </w:r>
          </w:p>
          <w:p w:rsidR="005D250C" w:rsidRPr="005D250C" w:rsidRDefault="005D250C" w:rsidP="00512C4C">
            <w:pPr>
              <w:spacing w:after="0" w:line="240" w:lineRule="auto"/>
              <w:ind w:left="741"/>
              <w:rPr>
                <w:rFonts w:ascii="Verdana" w:eastAsia="Times New Roman" w:hAnsi="Verdana" w:cs="Times New Roman"/>
                <w:sz w:val="24"/>
                <w:szCs w:val="24"/>
                <w:lang w:eastAsia="vi-VN"/>
              </w:rPr>
            </w:pPr>
            <w:r w:rsidRPr="005D250C">
              <w:rPr>
                <w:rFonts w:ascii="Verdana" w:eastAsia="Times New Roman" w:hAnsi="Verdana" w:cs="Times New Roman"/>
                <w:sz w:val="18"/>
                <w:szCs w:val="18"/>
                <w:lang w:eastAsia="vi-VN"/>
              </w:rPr>
              <w:t>- Như</w:t>
            </w:r>
            <w:r w:rsidRPr="005D250C">
              <w:rPr>
                <w:rFonts w:ascii="Verdana" w:eastAsia="Times New Roman" w:hAnsi="Verdana" w:cs="Times New Roman"/>
                <w:sz w:val="18"/>
                <w:szCs w:val="18"/>
                <w:lang w:eastAsia="vi-VN"/>
              </w:rPr>
              <w:softHyphen/>
              <w:t xml:space="preserve"> trên;</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18"/>
                <w:szCs w:val="18"/>
                <w:lang w:eastAsia="vi-VN"/>
              </w:rPr>
              <w:t>- Các đ/c Lãnh đạo VKSNDTC (đểb/c);</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18"/>
                <w:szCs w:val="18"/>
                <w:lang w:eastAsia="vi-VN"/>
              </w:rPr>
              <w:t>- Lư</w:t>
            </w:r>
            <w:r w:rsidRPr="005D250C">
              <w:rPr>
                <w:rFonts w:ascii="Verdana" w:eastAsia="Times New Roman" w:hAnsi="Verdana" w:cs="Times New Roman"/>
                <w:sz w:val="18"/>
                <w:szCs w:val="18"/>
                <w:lang w:eastAsia="vi-VN"/>
              </w:rPr>
              <w:softHyphen/>
              <w:t>u: VT, Cục 2.</w:t>
            </w:r>
          </w:p>
        </w:tc>
        <w:tc>
          <w:tcPr>
            <w:tcW w:w="7416" w:type="dxa"/>
            <w:vAlign w:val="center"/>
            <w:hideMark/>
          </w:tcPr>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TL. VIỆN TRƯ</w:t>
            </w:r>
            <w:r w:rsidRPr="005D250C">
              <w:rPr>
                <w:rFonts w:ascii="Verdana" w:eastAsia="Times New Roman" w:hAnsi="Verdana" w:cs="Times New Roman"/>
                <w:b/>
                <w:bCs/>
                <w:sz w:val="18"/>
                <w:lang w:eastAsia="vi-VN"/>
              </w:rPr>
              <w:softHyphen/>
              <w:t>ỞNG</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CỤC TRƯ</w:t>
            </w:r>
            <w:r w:rsidRPr="005D250C">
              <w:rPr>
                <w:rFonts w:ascii="Verdana" w:eastAsia="Times New Roman" w:hAnsi="Verdana" w:cs="Times New Roman"/>
                <w:b/>
                <w:bCs/>
                <w:sz w:val="18"/>
                <w:lang w:eastAsia="vi-VN"/>
              </w:rPr>
              <w:softHyphen/>
              <w:t>ỞNG CỤC THỐNG KÊ TỘI PHẠM</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VÀ CÔNG NGHỆ THÔNG TIN</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rPr>
                <w:rFonts w:ascii="Verdana" w:eastAsia="Times New Roman" w:hAnsi="Verdana" w:cs="Times New Roman"/>
                <w:sz w:val="24"/>
                <w:szCs w:val="24"/>
                <w:lang w:eastAsia="vi-VN"/>
              </w:rPr>
            </w:pPr>
            <w:r w:rsidRPr="005D250C">
              <w:rPr>
                <w:rFonts w:ascii="Verdana" w:eastAsia="Times New Roman" w:hAnsi="Verdana" w:cs="Times New Roman"/>
                <w:sz w:val="24"/>
                <w:szCs w:val="24"/>
                <w:lang w:eastAsia="vi-VN"/>
              </w:rPr>
              <w:t> </w:t>
            </w:r>
          </w:p>
          <w:p w:rsidR="005D250C" w:rsidRPr="005D250C" w:rsidRDefault="005D250C" w:rsidP="005D250C">
            <w:pPr>
              <w:spacing w:after="0" w:line="240" w:lineRule="auto"/>
              <w:jc w:val="center"/>
              <w:rPr>
                <w:rFonts w:ascii="Verdana" w:eastAsia="Times New Roman" w:hAnsi="Verdana" w:cs="Times New Roman"/>
                <w:sz w:val="24"/>
                <w:szCs w:val="24"/>
                <w:lang w:eastAsia="vi-VN"/>
              </w:rPr>
            </w:pPr>
            <w:r w:rsidRPr="005D250C">
              <w:rPr>
                <w:rFonts w:ascii="Verdana" w:eastAsia="Times New Roman" w:hAnsi="Verdana" w:cs="Times New Roman"/>
                <w:b/>
                <w:bCs/>
                <w:sz w:val="18"/>
                <w:lang w:eastAsia="vi-VN"/>
              </w:rPr>
              <w:t>Trần Văn Trung</w:t>
            </w:r>
          </w:p>
        </w:tc>
      </w:tr>
    </w:tbl>
    <w:p w:rsidR="00D07837" w:rsidRDefault="00D07837"/>
    <w:sectPr w:rsidR="00D07837" w:rsidSect="00D078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5D250C"/>
    <w:rsid w:val="00512C4C"/>
    <w:rsid w:val="005D250C"/>
    <w:rsid w:val="00D0783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50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D250C"/>
    <w:rPr>
      <w:b/>
      <w:bCs/>
    </w:rPr>
  </w:style>
  <w:style w:type="character" w:styleId="Emphasis">
    <w:name w:val="Emphasis"/>
    <w:basedOn w:val="DefaultParagraphFont"/>
    <w:uiPriority w:val="20"/>
    <w:qFormat/>
    <w:rsid w:val="005D250C"/>
    <w:rPr>
      <w:i/>
      <w:iCs/>
    </w:rPr>
  </w:style>
</w:styles>
</file>

<file path=word/webSettings.xml><?xml version="1.0" encoding="utf-8"?>
<w:webSettings xmlns:r="http://schemas.openxmlformats.org/officeDocument/2006/relationships" xmlns:w="http://schemas.openxmlformats.org/wordprocessingml/2006/main">
  <w:divs>
    <w:div w:id="1308776481">
      <w:bodyDiv w:val="1"/>
      <w:marLeft w:val="0"/>
      <w:marRight w:val="0"/>
      <w:marTop w:val="0"/>
      <w:marBottom w:val="0"/>
      <w:divBdr>
        <w:top w:val="none" w:sz="0" w:space="0" w:color="auto"/>
        <w:left w:val="none" w:sz="0" w:space="0" w:color="auto"/>
        <w:bottom w:val="none" w:sz="0" w:space="0" w:color="auto"/>
        <w:right w:val="none" w:sz="0" w:space="0" w:color="auto"/>
      </w:divBdr>
    </w:div>
    <w:div w:id="17801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2018-06-27T16:27:00Z</dcterms:created>
  <dcterms:modified xsi:type="dcterms:W3CDTF">2018-06-27T16:50:00Z</dcterms:modified>
</cp:coreProperties>
</file>